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4"/>
      </w:tblGrid>
      <w:tr w:rsidR="003C091D" w:rsidRPr="003A0AF8" w14:paraId="11FFB143" w14:textId="77777777">
        <w:trPr>
          <w:trHeight w:val="616"/>
          <w:jc w:val="center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20A58DB" w14:textId="77777777" w:rsidR="003C091D" w:rsidRPr="003A0AF8" w:rsidRDefault="00257975">
            <w:pPr>
              <w:pStyle w:val="a8"/>
              <w:wordWrap/>
              <w:spacing w:line="240" w:lineRule="auto"/>
              <w:ind w:left="200" w:right="200"/>
              <w:jc w:val="center"/>
              <w:rPr>
                <w:rFonts w:ascii="MS PGothic" w:eastAsia="MS PGothic" w:hAnsi="MS PGothic" w:cs="Times New Roman"/>
                <w:sz w:val="48"/>
                <w:szCs w:val="48"/>
              </w:rPr>
            </w:pPr>
            <w:r w:rsidRPr="003A0AF8">
              <w:rPr>
                <w:rFonts w:ascii="MS PGothic" w:eastAsia="MS PGothic" w:hAnsi="MS PGothic" w:hint="eastAsia"/>
                <w:sz w:val="48"/>
                <w:szCs w:val="48"/>
              </w:rPr>
              <w:t>2019年～2022年インバウンド観光客数統計</w:t>
            </w:r>
          </w:p>
        </w:tc>
      </w:tr>
      <w:tr w:rsidR="003C091D" w:rsidRPr="003A0AF8" w14:paraId="4B2AABBB" w14:textId="77777777">
        <w:trPr>
          <w:jc w:val="center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94019CE" w14:textId="77777777" w:rsidR="003C091D" w:rsidRPr="003A0AF8" w:rsidRDefault="003C091D">
            <w:pPr>
              <w:pStyle w:val="a8"/>
              <w:spacing w:line="240" w:lineRule="auto"/>
              <w:rPr>
                <w:rFonts w:ascii="MS PGothic" w:eastAsia="MS PGothic" w:hAnsi="MS PGothic" w:cs="Times New Roman"/>
                <w:sz w:val="2"/>
                <w:szCs w:val="2"/>
              </w:rPr>
            </w:pPr>
          </w:p>
        </w:tc>
      </w:tr>
      <w:tr w:rsidR="003C091D" w:rsidRPr="003A0AF8" w14:paraId="26C2623D" w14:textId="77777777">
        <w:trPr>
          <w:trHeight w:val="96"/>
          <w:jc w:val="center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A400"/>
            <w:vAlign w:val="center"/>
          </w:tcPr>
          <w:p w14:paraId="3F0B121B" w14:textId="77777777" w:rsidR="003C091D" w:rsidRPr="003A0AF8" w:rsidRDefault="003C091D">
            <w:pPr>
              <w:pStyle w:val="21"/>
              <w:spacing w:line="240" w:lineRule="auto"/>
              <w:rPr>
                <w:rFonts w:ascii="MS PGothic" w:eastAsia="MS PGothic" w:hAnsi="MS PGothic" w:cs="Times New Roman"/>
                <w:w w:val="100"/>
              </w:rPr>
            </w:pPr>
          </w:p>
        </w:tc>
      </w:tr>
    </w:tbl>
    <w:p w14:paraId="0A3F7C21" w14:textId="77777777" w:rsidR="003C091D" w:rsidRPr="003A0AF8" w:rsidRDefault="003C091D">
      <w:pPr>
        <w:rPr>
          <w:rFonts w:ascii="MS PGothic" w:eastAsia="MS PGothic" w:hAnsi="MS PGothic" w:cs="Times New Roman"/>
          <w:sz w:val="2"/>
        </w:rPr>
      </w:pPr>
    </w:p>
    <w:p w14:paraId="7EA9058B" w14:textId="460781EF" w:rsidR="003C091D" w:rsidRPr="003A0AF8" w:rsidRDefault="00257975">
      <w:pPr>
        <w:pStyle w:val="a8"/>
        <w:wordWrap/>
        <w:spacing w:line="265" w:lineRule="auto"/>
        <w:ind w:left="1350" w:hanging="1350"/>
        <w:jc w:val="right"/>
        <w:rPr>
          <w:rFonts w:ascii="MS PGothic" w:eastAsia="MS PGothic" w:hAnsi="MS PGothic" w:cs="Times New Roman"/>
          <w:i/>
          <w:iCs/>
          <w:sz w:val="26"/>
          <w:szCs w:val="26"/>
        </w:rPr>
      </w:pPr>
      <w:r w:rsidRPr="003A0AF8">
        <w:rPr>
          <w:rFonts w:ascii="MS PGothic" w:eastAsia="MS PGothic" w:hAnsi="MS PGothic" w:hint="eastAsia"/>
          <w:i/>
          <w:iCs/>
          <w:sz w:val="26"/>
          <w:szCs w:val="26"/>
        </w:rPr>
        <w:t>ソウル観光財団観光研究チーム 2023年4月4日(火)</w:t>
      </w:r>
    </w:p>
    <w:p w14:paraId="3546A82C" w14:textId="77777777" w:rsidR="003C091D" w:rsidRPr="003A0AF8" w:rsidRDefault="003C091D">
      <w:pPr>
        <w:pStyle w:val="a8"/>
        <w:wordWrap/>
        <w:jc w:val="right"/>
        <w:rPr>
          <w:rFonts w:ascii="MS PGothic" w:eastAsia="MS PGothic" w:hAnsi="MS PGothic" w:cs="Times New Roman"/>
          <w:i/>
          <w:iCs/>
          <w:sz w:val="10"/>
          <w:szCs w:val="10"/>
        </w:rPr>
      </w:pPr>
    </w:p>
    <w:p w14:paraId="72AE716E" w14:textId="77777777" w:rsidR="003C091D" w:rsidRPr="003A0AF8" w:rsidRDefault="003C091D">
      <w:pPr>
        <w:pStyle w:val="a8"/>
        <w:spacing w:line="240" w:lineRule="auto"/>
        <w:ind w:left="2536" w:hanging="2536"/>
        <w:rPr>
          <w:rFonts w:ascii="MS PGothic" w:eastAsia="MS PGothic" w:hAnsi="MS PGothic" w:cs="Times New Roman"/>
          <w:sz w:val="10"/>
          <w:szCs w:val="10"/>
        </w:rPr>
      </w:pPr>
    </w:p>
    <w:p w14:paraId="294273CF" w14:textId="0BD33C3D" w:rsidR="003C091D" w:rsidRPr="003A0AF8" w:rsidRDefault="00257975">
      <w:pPr>
        <w:pStyle w:val="a8"/>
        <w:wordWrap/>
        <w:spacing w:line="240" w:lineRule="auto"/>
        <w:ind w:left="720" w:hanging="720"/>
        <w:jc w:val="left"/>
        <w:rPr>
          <w:rFonts w:ascii="MS PGothic" w:eastAsia="MS PGothic" w:hAnsi="MS PGothic" w:cs="Times New Roman"/>
          <w:sz w:val="30"/>
          <w:szCs w:val="30"/>
        </w:rPr>
      </w:pPr>
      <w:r w:rsidRPr="003A0AF8">
        <w:rPr>
          <w:rFonts w:ascii="MS PGothic" w:eastAsia="MS PGothic" w:hAnsi="MS PGothic" w:hint="eastAsia"/>
          <w:sz w:val="30"/>
          <w:szCs w:val="30"/>
        </w:rPr>
        <w:t>○ 韓国のインバウンド観光客数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494"/>
        <w:gridCol w:w="1494"/>
        <w:gridCol w:w="1494"/>
        <w:gridCol w:w="1494"/>
        <w:gridCol w:w="1494"/>
        <w:gridCol w:w="1494"/>
      </w:tblGrid>
      <w:tr w:rsidR="003C091D" w:rsidRPr="003A0AF8" w14:paraId="21BD471D" w14:textId="77777777" w:rsidTr="00AA437A">
        <w:trPr>
          <w:trHeight w:val="283"/>
        </w:trPr>
        <w:tc>
          <w:tcPr>
            <w:tcW w:w="658" w:type="dxa"/>
            <w:tcBorders>
              <w:top w:val="single" w:sz="12" w:space="0" w:color="000000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7561A6EF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区分</w:t>
            </w:r>
          </w:p>
        </w:tc>
        <w:tc>
          <w:tcPr>
            <w:tcW w:w="1494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4E1DC1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2019年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5D84390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2020年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4A4CBF8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2021年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131CF13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2022年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6B10FD1" w14:textId="3BACDBAE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2020年比の</w:t>
            </w:r>
            <w:r w:rsidR="001763DF">
              <w:rPr>
                <w:rFonts w:ascii="MS PGothic" w:eastAsia="MS PGothic" w:hAnsi="MS PGothic"/>
                <w:sz w:val="18"/>
                <w:szCs w:val="18"/>
              </w:rPr>
              <w:br/>
            </w: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2021年成長率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2E8AE699" w14:textId="78FAB043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2021年比の</w:t>
            </w:r>
            <w:r w:rsidR="001763DF">
              <w:rPr>
                <w:rFonts w:ascii="MS PGothic" w:eastAsia="MS PGothic" w:hAnsi="MS PGothic"/>
                <w:sz w:val="18"/>
                <w:szCs w:val="18"/>
              </w:rPr>
              <w:br/>
            </w: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2022年成長率</w:t>
            </w:r>
          </w:p>
        </w:tc>
      </w:tr>
      <w:tr w:rsidR="003C091D" w:rsidRPr="003A0AF8" w14:paraId="051B9A05" w14:textId="77777777" w:rsidTr="00AA437A">
        <w:trPr>
          <w:trHeight w:val="283"/>
        </w:trPr>
        <w:tc>
          <w:tcPr>
            <w:tcW w:w="658" w:type="dxa"/>
            <w:tcBorders>
              <w:top w:val="doub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55DDA9B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1月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2C98598E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1,104,803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6BB07021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1,272,708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6ACA9021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58,397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0842C9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81,851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F72283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△95.4%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76F3E16A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40.2%</w:t>
            </w:r>
          </w:p>
        </w:tc>
      </w:tr>
      <w:tr w:rsidR="003C091D" w:rsidRPr="003A0AF8" w14:paraId="12ED3A2D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EF064B2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53C0F4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1,201,802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1E24A3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685,212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704C7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65,582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3172FA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99,999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14B82F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△90.4%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7EEADB55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52.5%</w:t>
            </w:r>
          </w:p>
        </w:tc>
      </w:tr>
      <w:tr w:rsidR="003C091D" w:rsidRPr="003A0AF8" w14:paraId="4D0BCBF3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1DD9236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3EEE7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1,535,641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503F8D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83,497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A2CDA7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74,604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B859C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96,768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5A2162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△10.7%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75BF7581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29.7%</w:t>
            </w:r>
          </w:p>
        </w:tc>
      </w:tr>
      <w:tr w:rsidR="003C091D" w:rsidRPr="003A0AF8" w14:paraId="07A765C8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89C0D4E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B755FB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1,635,066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6A6690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29,415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D56D7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70,112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29363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127,919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12D4F3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138.4%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02801B63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82.4%</w:t>
            </w:r>
          </w:p>
        </w:tc>
      </w:tr>
      <w:tr w:rsidR="003C091D" w:rsidRPr="003A0AF8" w14:paraId="1F28C18F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BF861B5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C9222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1,485,684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2F1E2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30,806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A5D4E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74,463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E4937A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175,922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FAA410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141.7%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2874AD4A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136.3%</w:t>
            </w:r>
          </w:p>
        </w:tc>
      </w:tr>
      <w:tr w:rsidR="003C091D" w:rsidRPr="003A0AF8" w14:paraId="19A8E1D0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9963DF9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D46E0C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1,476,218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E8E1C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36,938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EEBA84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77,029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761478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227,713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FC3A7A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108.5%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065C2FF8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195.6%</w:t>
            </w:r>
          </w:p>
        </w:tc>
      </w:tr>
      <w:tr w:rsidR="003C091D" w:rsidRPr="003A0AF8" w14:paraId="1BD0D3F7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EEB9C2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D3BD0C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1,448,067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08468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61,012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85B833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83,005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F8679A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263,986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AB4827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36.0%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7EFBC566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218.0%</w:t>
            </w:r>
          </w:p>
        </w:tc>
      </w:tr>
      <w:tr w:rsidR="003C091D" w:rsidRPr="003A0AF8" w14:paraId="5011FDE9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5607296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8月</w:t>
            </w:r>
          </w:p>
        </w:tc>
        <w:tc>
          <w:tcPr>
            <w:tcW w:w="1494" w:type="dxa"/>
            <w:tcBorders>
              <w:top w:val="single" w:sz="2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18C5C0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1,586,299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6727B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68,797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6CB1CA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97,087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ED5F55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310,945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6F2E9F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41.1%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225C7570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220.3%</w:t>
            </w:r>
          </w:p>
        </w:tc>
      </w:tr>
      <w:tr w:rsidR="003C091D" w:rsidRPr="003A0AF8" w14:paraId="1173148F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D46C4A3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9月</w:t>
            </w:r>
          </w:p>
        </w:tc>
        <w:tc>
          <w:tcPr>
            <w:tcW w:w="1494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F277C1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1,459,664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E91F73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65,040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684DD4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89,800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7E89B1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337,638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7536AC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38.1%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3CBF497D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276.0%</w:t>
            </w:r>
          </w:p>
        </w:tc>
      </w:tr>
      <w:tr w:rsidR="003C091D" w:rsidRPr="003A0AF8" w14:paraId="2A400E0A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6E864C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10月</w:t>
            </w:r>
          </w:p>
        </w:tc>
        <w:tc>
          <w:tcPr>
            <w:tcW w:w="1494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6DF970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1,656,195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06EF71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61,585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1C8CE8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92,416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56655E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476,097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7B8CC1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50.1%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64D3BE80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415.2%</w:t>
            </w:r>
          </w:p>
        </w:tc>
      </w:tr>
      <w:tr w:rsidR="003C091D" w:rsidRPr="003A0AF8" w14:paraId="7F3FB438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66771CB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11月</w:t>
            </w:r>
          </w:p>
        </w:tc>
        <w:tc>
          <w:tcPr>
            <w:tcW w:w="1494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85629E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1,456,429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253A91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61,764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448731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94,358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035DAF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459,906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2DD838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52.8%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0DCCA76D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387.4%</w:t>
            </w:r>
          </w:p>
        </w:tc>
      </w:tr>
      <w:tr w:rsidR="003C091D" w:rsidRPr="003A0AF8" w14:paraId="50AC282C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9F1CE5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12月</w:t>
            </w:r>
          </w:p>
        </w:tc>
        <w:tc>
          <w:tcPr>
            <w:tcW w:w="1494" w:type="dxa"/>
            <w:tcBorders>
              <w:top w:val="single" w:sz="3" w:space="0" w:color="000000"/>
              <w:left w:val="double" w:sz="4" w:space="0" w:color="auto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84CA92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1,456,888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5C3860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62,344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EBA5F4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90,150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4A247C" w14:textId="77777777" w:rsidR="003C091D" w:rsidRPr="003A0AF8" w:rsidRDefault="00257975" w:rsidP="00AA437A">
            <w:pPr>
              <w:pStyle w:val="a8"/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539,273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666E49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44.6%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0BA193B4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498.2%</w:t>
            </w:r>
          </w:p>
        </w:tc>
      </w:tr>
      <w:tr w:rsidR="003C091D" w:rsidRPr="003A0AF8" w14:paraId="5DD52003" w14:textId="77777777" w:rsidTr="00AA437A">
        <w:trPr>
          <w:trHeight w:val="283"/>
        </w:trPr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78DFA45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合計</w:t>
            </w:r>
          </w:p>
        </w:tc>
        <w:tc>
          <w:tcPr>
            <w:tcW w:w="1494" w:type="dxa"/>
            <w:tcBorders>
              <w:top w:val="single" w:sz="13" w:space="0" w:color="000000"/>
              <w:left w:val="double" w:sz="4" w:space="0" w:color="auto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C7248D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17,502,756</w:t>
            </w:r>
          </w:p>
        </w:tc>
        <w:tc>
          <w:tcPr>
            <w:tcW w:w="1494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1ED1F5E3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2,519,118</w:t>
            </w:r>
          </w:p>
        </w:tc>
        <w:tc>
          <w:tcPr>
            <w:tcW w:w="1494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77D2D5EF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967,003</w:t>
            </w:r>
          </w:p>
        </w:tc>
        <w:tc>
          <w:tcPr>
            <w:tcW w:w="1494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6E66352C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3,198,017</w:t>
            </w:r>
          </w:p>
        </w:tc>
        <w:tc>
          <w:tcPr>
            <w:tcW w:w="1494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6212C2DB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△61.6%</w:t>
            </w:r>
          </w:p>
        </w:tc>
        <w:tc>
          <w:tcPr>
            <w:tcW w:w="1494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none" w:sz="0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04CA3EBA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230.7%</w:t>
            </w:r>
          </w:p>
        </w:tc>
      </w:tr>
    </w:tbl>
    <w:p w14:paraId="543A0701" w14:textId="77777777" w:rsidR="003C091D" w:rsidRPr="003A0AF8" w:rsidRDefault="003C091D">
      <w:pPr>
        <w:rPr>
          <w:rFonts w:ascii="MS PGothic" w:eastAsia="MS PGothic" w:hAnsi="MS PGothic" w:cs="Times New Roman"/>
          <w:sz w:val="2"/>
        </w:rPr>
      </w:pPr>
    </w:p>
    <w:p w14:paraId="284FD2D0" w14:textId="77777777" w:rsidR="003C091D" w:rsidRPr="003A0AF8" w:rsidRDefault="003C091D">
      <w:pPr>
        <w:pStyle w:val="a8"/>
        <w:wordWrap/>
        <w:snapToGrid w:val="0"/>
        <w:spacing w:line="240" w:lineRule="auto"/>
        <w:ind w:left="636" w:hanging="636"/>
        <w:jc w:val="left"/>
        <w:rPr>
          <w:rFonts w:ascii="MS PGothic" w:eastAsia="MS PGothic" w:hAnsi="MS PGothic" w:cs="Times New Roman"/>
          <w:sz w:val="10"/>
          <w:szCs w:val="10"/>
        </w:rPr>
      </w:pPr>
    </w:p>
    <w:p w14:paraId="1957436A" w14:textId="0DAA5272" w:rsidR="003C091D" w:rsidRPr="003A0AF8" w:rsidRDefault="00257975">
      <w:pPr>
        <w:pStyle w:val="a8"/>
        <w:wordWrap/>
        <w:spacing w:line="240" w:lineRule="auto"/>
        <w:ind w:left="720" w:hanging="720"/>
        <w:jc w:val="left"/>
        <w:rPr>
          <w:rFonts w:ascii="MS PGothic" w:eastAsia="MS PGothic" w:hAnsi="MS PGothic" w:cs="Times New Roman"/>
          <w:sz w:val="30"/>
          <w:szCs w:val="30"/>
        </w:rPr>
      </w:pPr>
      <w:r w:rsidRPr="003A0AF8">
        <w:rPr>
          <w:rFonts w:ascii="MS PGothic" w:eastAsia="MS PGothic" w:hAnsi="MS PGothic" w:hint="eastAsia"/>
          <w:sz w:val="30"/>
          <w:szCs w:val="30"/>
        </w:rPr>
        <w:t>○ ソウルのインバウンド観光客数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9"/>
        <w:gridCol w:w="1409"/>
        <w:gridCol w:w="1409"/>
        <w:gridCol w:w="1523"/>
        <w:gridCol w:w="1296"/>
        <w:gridCol w:w="1409"/>
      </w:tblGrid>
      <w:tr w:rsidR="003C091D" w:rsidRPr="003A0AF8" w14:paraId="67E20019" w14:textId="77777777" w:rsidTr="00806344">
        <w:trPr>
          <w:trHeight w:val="283"/>
        </w:trPr>
        <w:tc>
          <w:tcPr>
            <w:tcW w:w="1168" w:type="dxa"/>
            <w:tcBorders>
              <w:top w:val="single" w:sz="12" w:space="0" w:color="000000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43C208C8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区分</w:t>
            </w:r>
          </w:p>
        </w:tc>
        <w:tc>
          <w:tcPr>
            <w:tcW w:w="1409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5D7C13E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2019年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11D202B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2020年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567F7C0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2021年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0984A54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2022年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84E6629" w14:textId="19BD7A24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2020年比の</w:t>
            </w:r>
            <w:r w:rsidR="001763DF">
              <w:rPr>
                <w:rFonts w:ascii="MS PGothic" w:eastAsia="MS PGothic" w:hAnsi="MS PGothic"/>
                <w:sz w:val="18"/>
                <w:szCs w:val="18"/>
              </w:rPr>
              <w:br/>
            </w: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2021年成長率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613275E7" w14:textId="4388284E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2021年比の</w:t>
            </w:r>
            <w:r w:rsidR="001763DF">
              <w:rPr>
                <w:rFonts w:ascii="MS PGothic" w:eastAsia="MS PGothic" w:hAnsi="MS PGothic"/>
                <w:sz w:val="18"/>
                <w:szCs w:val="18"/>
              </w:rPr>
              <w:br/>
            </w: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2022年成長率</w:t>
            </w:r>
          </w:p>
        </w:tc>
      </w:tr>
      <w:tr w:rsidR="003C091D" w:rsidRPr="003A0AF8" w14:paraId="3A0DDE9F" w14:textId="77777777" w:rsidTr="00806344">
        <w:trPr>
          <w:trHeight w:val="283"/>
        </w:trPr>
        <w:tc>
          <w:tcPr>
            <w:tcW w:w="11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642AAF79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ソウル訪問率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49AA07A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76.4%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B0B5B43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47.2%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DB8E53F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57.7%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93F5571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57.7%*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DBD8254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-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4A3DA5C9" w14:textId="77777777" w:rsidR="003C091D" w:rsidRPr="003A0AF8" w:rsidRDefault="00257975" w:rsidP="00AA437A">
            <w:pPr>
              <w:pStyle w:val="a8"/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-</w:t>
            </w:r>
          </w:p>
        </w:tc>
      </w:tr>
      <w:tr w:rsidR="003C091D" w:rsidRPr="003A0AF8" w14:paraId="5C762250" w14:textId="77777777" w:rsidTr="00806344">
        <w:trPr>
          <w:trHeight w:val="283"/>
        </w:trPr>
        <w:tc>
          <w:tcPr>
            <w:tcW w:w="1168" w:type="dxa"/>
            <w:tcBorders>
              <w:top w:val="double" w:sz="4" w:space="0" w:color="auto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412241FE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1月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5A4A8B02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844,069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78C3AE7B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600,718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06098DF6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33,695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97D1C9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47,228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57E76E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△95.4%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055657E2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40.2%</w:t>
            </w:r>
          </w:p>
        </w:tc>
      </w:tr>
      <w:tr w:rsidR="003C091D" w:rsidRPr="003A0AF8" w14:paraId="2BB6B347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3B0F2D28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44260E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918,177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74CEB6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323,420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2AFDF9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37,841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5E1BD6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57,699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5ECD89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△90.4%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39FFF715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52.5%</w:t>
            </w:r>
          </w:p>
        </w:tc>
      </w:tr>
      <w:tr w:rsidR="003C091D" w:rsidRPr="003A0AF8" w14:paraId="522D1D4D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1B086BAF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17D797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1,173,230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B68C7B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39,411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380F3F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43,047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AD9F15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55,835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BCAF23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△10.7%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2197A8A2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29.7%</w:t>
            </w:r>
          </w:p>
        </w:tc>
      </w:tr>
      <w:tr w:rsidR="003C091D" w:rsidRPr="003A0AF8" w14:paraId="30B41667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27C9F3A2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944D78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1,249,190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6CB03D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13,884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B1DE1C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40,455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A2E317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73,809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EEBA33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138.4%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276A365B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82.4%</w:t>
            </w:r>
          </w:p>
        </w:tc>
      </w:tr>
      <w:tr w:rsidR="003C091D" w:rsidRPr="003A0AF8" w14:paraId="0434C314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07CC42FD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32A805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1,135,063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64A5EE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14,540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3E5455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42,965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36158C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101,507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E57F71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141.7%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1E56D4F7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136.3%</w:t>
            </w:r>
          </w:p>
        </w:tc>
      </w:tr>
      <w:tr w:rsidR="003C091D" w:rsidRPr="003A0AF8" w14:paraId="15012DBE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772C8458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6月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DE1903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1,127,831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723113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17,435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D18D74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44,446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2C8D08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131,390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2B4957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108.5%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24A97BDA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195.6%</w:t>
            </w:r>
          </w:p>
        </w:tc>
      </w:tr>
      <w:tr w:rsidR="003C091D" w:rsidRPr="003A0AF8" w14:paraId="33E682D9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694499CD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7月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CD4E21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1,106,323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3AF6BE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28,798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18BE0C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47,894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3FC933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152,320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16604E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36.0%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46793B58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218.0%</w:t>
            </w:r>
          </w:p>
        </w:tc>
      </w:tr>
      <w:tr w:rsidR="003C091D" w:rsidRPr="003A0AF8" w14:paraId="5982AF84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2D369D8B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8月</w:t>
            </w:r>
          </w:p>
        </w:tc>
        <w:tc>
          <w:tcPr>
            <w:tcW w:w="1409" w:type="dxa"/>
            <w:tcBorders>
              <w:top w:val="single" w:sz="2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46A7C1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1,211,932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9E4AD0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32,472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A8F424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56,019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AAD61B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179,415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E49929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41.1%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13D47B16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220.3%</w:t>
            </w:r>
          </w:p>
        </w:tc>
      </w:tr>
      <w:tr w:rsidR="003C091D" w:rsidRPr="003A0AF8" w14:paraId="013C4F11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05944175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9月</w:t>
            </w:r>
          </w:p>
        </w:tc>
        <w:tc>
          <w:tcPr>
            <w:tcW w:w="1409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9FEB90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1,115,183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1CC6C8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30,699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02CDD4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51,815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9F42CA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194,817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D21421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38.1%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145AFA2D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276.0%</w:t>
            </w:r>
          </w:p>
        </w:tc>
      </w:tr>
      <w:tr w:rsidR="003C091D" w:rsidRPr="003A0AF8" w14:paraId="11D0705D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01B1F3EE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10月</w:t>
            </w:r>
          </w:p>
        </w:tc>
        <w:tc>
          <w:tcPr>
            <w:tcW w:w="1409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E7A025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1,265,333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770A3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29,068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A8E974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53,324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10ED3A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274,708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69C9D3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50.1%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417071F4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415.2%</w:t>
            </w:r>
          </w:p>
        </w:tc>
      </w:tr>
      <w:tr w:rsidR="003C091D" w:rsidRPr="003A0AF8" w14:paraId="6B3F69FC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047367A5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11月</w:t>
            </w:r>
          </w:p>
        </w:tc>
        <w:tc>
          <w:tcPr>
            <w:tcW w:w="1409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5BDFD5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1,112,712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A6E5BE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29,153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C86B10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54,445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C011C5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265,366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765496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52.8%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3A97C3CD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387.4%</w:t>
            </w:r>
          </w:p>
        </w:tc>
      </w:tr>
      <w:tr w:rsidR="003C091D" w:rsidRPr="003A0AF8" w14:paraId="4D56970D" w14:textId="77777777" w:rsidTr="00806344">
        <w:trPr>
          <w:trHeight w:val="283"/>
        </w:trPr>
        <w:tc>
          <w:tcPr>
            <w:tcW w:w="1168" w:type="dxa"/>
            <w:tcBorders>
              <w:top w:val="single" w:sz="2" w:space="0" w:color="000000"/>
              <w:left w:val="none" w:sz="0" w:space="0" w:color="000000"/>
              <w:bottom w:val="single" w:sz="13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7AD1D291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12月</w:t>
            </w:r>
          </w:p>
        </w:tc>
        <w:tc>
          <w:tcPr>
            <w:tcW w:w="1409" w:type="dxa"/>
            <w:tcBorders>
              <w:top w:val="single" w:sz="3" w:space="0" w:color="000000"/>
              <w:left w:val="double" w:sz="4" w:space="0" w:color="auto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8805C7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1,113,062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527BEF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29,426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695518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52,017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F24852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311,161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CD3A04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44.6%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2" w:space="0" w:color="000000"/>
              <w:bottom w:val="single" w:sz="13" w:space="0" w:color="000000"/>
              <w:right w:val="none" w:sz="0" w:space="0" w:color="000000"/>
              <w:tl2br w:val="nil"/>
              <w:tr2bl w:val="nil"/>
            </w:tcBorders>
            <w:vAlign w:val="center"/>
          </w:tcPr>
          <w:p w14:paraId="2237AF8E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498.2%</w:t>
            </w:r>
          </w:p>
        </w:tc>
      </w:tr>
      <w:tr w:rsidR="003C091D" w:rsidRPr="003A0AF8" w14:paraId="35002802" w14:textId="77777777" w:rsidTr="00806344">
        <w:trPr>
          <w:trHeight w:val="283"/>
        </w:trPr>
        <w:tc>
          <w:tcPr>
            <w:tcW w:w="1168" w:type="dxa"/>
            <w:tcBorders>
              <w:top w:val="single" w:sz="13" w:space="0" w:color="000000"/>
              <w:left w:val="none" w:sz="0" w:space="0" w:color="000000"/>
              <w:bottom w:val="single" w:sz="18" w:space="0" w:color="000000"/>
              <w:right w:val="double" w:sz="4" w:space="0" w:color="auto"/>
              <w:tl2br w:val="nil"/>
              <w:tr2bl w:val="nil"/>
            </w:tcBorders>
            <w:vAlign w:val="center"/>
          </w:tcPr>
          <w:p w14:paraId="0DEDBDF8" w14:textId="77777777" w:rsidR="003C091D" w:rsidRPr="003A0AF8" w:rsidRDefault="00257975" w:rsidP="00AA437A">
            <w:pPr>
              <w:pStyle w:val="a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合計</w:t>
            </w:r>
          </w:p>
        </w:tc>
        <w:tc>
          <w:tcPr>
            <w:tcW w:w="1409" w:type="dxa"/>
            <w:tcBorders>
              <w:top w:val="single" w:sz="13" w:space="0" w:color="000000"/>
              <w:left w:val="double" w:sz="4" w:space="0" w:color="auto"/>
              <w:bottom w:val="single" w:sz="1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9D8A50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13,372,106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5AD01A3E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1,189,024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7C8BAE09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557,963</w:t>
            </w:r>
          </w:p>
        </w:tc>
        <w:tc>
          <w:tcPr>
            <w:tcW w:w="1523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shd w:val="clear" w:color="auto" w:fill="FFFF00"/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15A09698" w14:textId="77777777" w:rsidR="003C091D" w:rsidRPr="003A0AF8" w:rsidRDefault="00257975" w:rsidP="00AA437A">
            <w:pPr>
              <w:pStyle w:val="a9"/>
              <w:wordWrap/>
              <w:spacing w:line="192" w:lineRule="auto"/>
              <w:ind w:left="0"/>
              <w:jc w:val="center"/>
              <w:rPr>
                <w:rFonts w:ascii="MS PGothic" w:eastAsia="MS PGothic" w:hAnsi="MS PGothic" w:cs="Times New Roman"/>
                <w:b/>
                <w:bCs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b/>
                <w:bCs/>
                <w:sz w:val="18"/>
                <w:szCs w:val="18"/>
              </w:rPr>
              <w:t>1,845,256</w:t>
            </w:r>
          </w:p>
        </w:tc>
        <w:tc>
          <w:tcPr>
            <w:tcW w:w="1296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4CBDFA7E" w14:textId="77777777" w:rsidR="003C091D" w:rsidRPr="003A0AF8" w:rsidRDefault="00257975" w:rsidP="00AA437A">
            <w:pPr>
              <w:pStyle w:val="xl318"/>
              <w:tabs>
                <w:tab w:val="right" w:leader="middleDot" w:pos="9520"/>
                <w:tab w:val="left" w:pos="9600"/>
              </w:tabs>
              <w:wordWrap/>
              <w:snapToGrid w:val="0"/>
              <w:spacing w:line="192" w:lineRule="auto"/>
              <w:ind w:left="344" w:hanging="344"/>
              <w:jc w:val="center"/>
              <w:textAlignment w:val="center"/>
              <w:rPr>
                <w:rFonts w:ascii="MS PGothic" w:eastAsia="MS PGothic" w:hAnsi="MS PGothic" w:cs="Times New Roman"/>
                <w:color w:val="FF0000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  <w:t>△61.6%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none" w:sz="0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</w:tcPr>
          <w:p w14:paraId="2F3F933C" w14:textId="77777777" w:rsidR="003C091D" w:rsidRPr="003A0AF8" w:rsidRDefault="00257975" w:rsidP="00AA437A">
            <w:pPr>
              <w:pStyle w:val="xl316"/>
              <w:tabs>
                <w:tab w:val="right" w:leader="middleDot" w:pos="9520"/>
                <w:tab w:val="left" w:pos="9600"/>
              </w:tabs>
              <w:snapToGrid w:val="0"/>
              <w:spacing w:line="192" w:lineRule="auto"/>
              <w:ind w:left="344" w:hanging="344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A0AF8">
              <w:rPr>
                <w:rFonts w:ascii="MS PGothic" w:eastAsia="MS PGothic" w:hAnsi="MS PGothic" w:hint="eastAsia"/>
                <w:sz w:val="18"/>
                <w:szCs w:val="18"/>
              </w:rPr>
              <w:t>230.7%</w:t>
            </w:r>
          </w:p>
        </w:tc>
      </w:tr>
    </w:tbl>
    <w:p w14:paraId="620BABF1" w14:textId="77777777" w:rsidR="003C091D" w:rsidRPr="003A0AF8" w:rsidRDefault="003C091D">
      <w:pPr>
        <w:rPr>
          <w:rFonts w:ascii="MS PGothic" w:eastAsia="MS PGothic" w:hAnsi="MS PGothic" w:cs="Times New Roman"/>
          <w:sz w:val="2"/>
        </w:rPr>
      </w:pPr>
    </w:p>
    <w:p w14:paraId="70702F8C" w14:textId="77777777" w:rsidR="003C091D" w:rsidRPr="003A0AF8" w:rsidRDefault="00257975">
      <w:pPr>
        <w:pStyle w:val="a8"/>
        <w:wordWrap/>
        <w:snapToGrid w:val="0"/>
        <w:spacing w:line="240" w:lineRule="auto"/>
        <w:ind w:left="636" w:hanging="636"/>
        <w:jc w:val="left"/>
        <w:rPr>
          <w:rFonts w:ascii="MS PGothic" w:eastAsia="MS PGothic" w:hAnsi="MS PGothic" w:cs="Times New Roman"/>
          <w:shd w:val="clear" w:color="auto" w:fill="FFFFFF"/>
        </w:rPr>
      </w:pPr>
      <w:r w:rsidRPr="003A0AF8">
        <w:rPr>
          <w:rFonts w:ascii="MS PGothic" w:eastAsia="MS PGothic" w:hAnsi="MS PGothic" w:hint="eastAsia"/>
          <w:shd w:val="clear" w:color="auto" w:fill="FFFFFF"/>
        </w:rPr>
        <w:t>資料：観光知識情報システム(</w:t>
      </w:r>
      <w:hyperlink r:id="rId5" w:history="1">
        <w:r w:rsidRPr="003A0AF8">
          <w:rPr>
            <w:rFonts w:ascii="MS PGothic" w:eastAsia="MS PGothic" w:hAnsi="MS PGothic" w:hint="eastAsia"/>
            <w:color w:val="0000FF"/>
            <w:u w:val="single" w:color="0000FF"/>
            <w:shd w:val="clear" w:color="auto" w:fill="FFFFFF"/>
          </w:rPr>
          <w:t>http://www.tour.go.kr/)</w:t>
        </w:r>
      </w:hyperlink>
    </w:p>
    <w:p w14:paraId="29C277FB" w14:textId="4778D991" w:rsidR="003C091D" w:rsidRPr="003A0AF8" w:rsidRDefault="00257975" w:rsidP="00806344">
      <w:pPr>
        <w:pStyle w:val="a8"/>
        <w:wordWrap/>
        <w:snapToGrid w:val="0"/>
        <w:spacing w:line="240" w:lineRule="auto"/>
        <w:ind w:leftChars="71" w:left="142"/>
        <w:jc w:val="left"/>
        <w:rPr>
          <w:rFonts w:ascii="MS PGothic" w:eastAsia="MS PGothic" w:hAnsi="MS PGothic" w:cs="Times New Roman"/>
          <w:shd w:val="clear" w:color="auto" w:fill="FFFFFF"/>
        </w:rPr>
      </w:pPr>
      <w:r w:rsidRPr="003A0AF8">
        <w:rPr>
          <w:rFonts w:ascii="MS PGothic" w:eastAsia="MS PGothic" w:hAnsi="MS PGothic" w:hint="eastAsia"/>
          <w:shd w:val="clear" w:color="auto" w:fill="FFFFFF"/>
        </w:rPr>
        <w:t>* ソウルのインバウンド観光客数は、韓国インバウンド観光客数にソウル訪問率(2021年度インバウンド観光客調査)を適用させた推定値</w:t>
      </w:r>
    </w:p>
    <w:p w14:paraId="24819B2C" w14:textId="469C489D" w:rsidR="00BC4B93" w:rsidRDefault="00257975" w:rsidP="00806344">
      <w:pPr>
        <w:pStyle w:val="a8"/>
        <w:wordWrap/>
        <w:snapToGrid w:val="0"/>
        <w:spacing w:line="265" w:lineRule="auto"/>
        <w:ind w:leftChars="71" w:left="142"/>
        <w:jc w:val="left"/>
        <w:rPr>
          <w:rFonts w:ascii="MS PGothic" w:eastAsia="MS PGothic" w:hAnsi="MS PGothic"/>
        </w:rPr>
      </w:pPr>
      <w:r w:rsidRPr="003A0AF8">
        <w:rPr>
          <w:rFonts w:ascii="MS PGothic" w:eastAsia="MS PGothic" w:hAnsi="MS PGothic" w:hint="eastAsia"/>
        </w:rPr>
        <w:t>* 2022年ソウル訪問率は、2021年と同じ数値を適用(2022年ソウル訪問率は未発表)</w:t>
      </w:r>
    </w:p>
    <w:p w14:paraId="749A7910" w14:textId="3BE8B2F0" w:rsidR="00BC4B93" w:rsidRDefault="00BC4B93">
      <w:pPr>
        <w:widowControl/>
        <w:wordWrap/>
        <w:autoSpaceDE/>
        <w:autoSpaceDN/>
        <w:rPr>
          <w:rFonts w:ascii="MS PGothic" w:eastAsia="MS PGothic" w:hAnsi="MS PGothic" w:cs="함초롬바탕"/>
          <w:color w:val="000000"/>
          <w:szCs w:val="20"/>
        </w:rPr>
      </w:pPr>
      <w:bookmarkStart w:id="0" w:name="_GoBack"/>
      <w:bookmarkEnd w:id="0"/>
    </w:p>
    <w:sectPr w:rsidR="00BC4B93" w:rsidSect="00AA437A">
      <w:endnotePr>
        <w:numFmt w:val="decimal"/>
      </w:endnotePr>
      <w:pgSz w:w="11905" w:h="16837"/>
      <w:pgMar w:top="1135" w:right="1133" w:bottom="993" w:left="1133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태명조">
    <w:altName w:val="바탕"/>
    <w:panose1 w:val="00000000000000000000"/>
    <w:charset w:val="81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53D"/>
    <w:multiLevelType w:val="multilevel"/>
    <w:tmpl w:val="E5CEB03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E0C8B"/>
    <w:multiLevelType w:val="multilevel"/>
    <w:tmpl w:val="DBB65C6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90D1C"/>
    <w:multiLevelType w:val="multilevel"/>
    <w:tmpl w:val="1CCE541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91D"/>
    <w:rsid w:val="00097653"/>
    <w:rsid w:val="001763DF"/>
    <w:rsid w:val="00257975"/>
    <w:rsid w:val="002E5566"/>
    <w:rsid w:val="003A0AF8"/>
    <w:rsid w:val="003C091D"/>
    <w:rsid w:val="004F2ED5"/>
    <w:rsid w:val="00526208"/>
    <w:rsid w:val="0056482D"/>
    <w:rsid w:val="00677352"/>
    <w:rsid w:val="00806344"/>
    <w:rsid w:val="00911546"/>
    <w:rsid w:val="00AA437A"/>
    <w:rsid w:val="00BC4B93"/>
    <w:rsid w:val="00C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98EF"/>
  <w15:docId w15:val="{6E494B14-E0BD-4B0C-8097-62122730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MS Mincho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MS Mincho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MS Mincho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MS Mincho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MS Mincho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MS Mincho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MS Mincho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MS Mincho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MS Mincho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MS Mincho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MS Mincho" w:hAnsi="Arial Unicode MS" w:cs="함초롬돋움"/>
      <w:color w:val="000000"/>
      <w:sz w:val="22"/>
    </w:rPr>
  </w:style>
  <w:style w:type="character" w:customStyle="1" w:styleId="12">
    <w:name w:val="캡션1"/>
    <w:qFormat/>
    <w:rPr>
      <w:rFonts w:ascii="함초롬바탕" w:eastAsia="MS Mincho" w:hAnsi="Arial Unicode MS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xl316">
    <w:name w:val="xl316"/>
    <w:qFormat/>
    <w:pPr>
      <w:widowControl w:val="0"/>
      <w:autoSpaceDE w:val="0"/>
      <w:autoSpaceDN w:val="0"/>
      <w:jc w:val="right"/>
      <w:textAlignment w:val="center"/>
    </w:pPr>
    <w:rPr>
      <w:rFonts w:ascii="맑은 고딕" w:eastAsia="MS Mincho" w:hAnsi="Arial Unicode MS" w:cs="맑은 고딕"/>
      <w:color w:val="000000"/>
      <w:sz w:val="24"/>
      <w:szCs w:val="24"/>
    </w:rPr>
  </w:style>
  <w:style w:type="paragraph" w:customStyle="1" w:styleId="xl318">
    <w:name w:val="xl318"/>
    <w:qFormat/>
    <w:pPr>
      <w:widowControl w:val="0"/>
      <w:wordWrap w:val="0"/>
      <w:autoSpaceDE w:val="0"/>
      <w:autoSpaceDN w:val="0"/>
      <w:spacing w:line="249" w:lineRule="auto"/>
      <w:jc w:val="right"/>
    </w:pPr>
    <w:rPr>
      <w:rFonts w:ascii="맑은 고딕" w:eastAsia="MS Mincho" w:hAnsi="Arial Unicode MS" w:cs="맑은 고딕"/>
      <w:color w:val="000000"/>
      <w:sz w:val="24"/>
      <w:szCs w:val="24"/>
    </w:rPr>
  </w:style>
  <w:style w:type="paragraph" w:customStyle="1" w:styleId="21">
    <w:name w:val="2포인트"/>
    <w:qFormat/>
    <w:pPr>
      <w:widowControl w:val="0"/>
      <w:autoSpaceDE w:val="0"/>
      <w:autoSpaceDN w:val="0"/>
      <w:snapToGrid w:val="0"/>
      <w:spacing w:line="249" w:lineRule="auto"/>
    </w:pPr>
    <w:rPr>
      <w:rFonts w:ascii="신명 태명조" w:eastAsia="MS Mincho" w:hAnsi="Arial Unicode MS" w:cs="신명 태명조"/>
      <w:color w:val="000000"/>
      <w:w w:val="95"/>
      <w:sz w:val="4"/>
      <w:szCs w:val="4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맑은 고딕" w:eastAsia="MS Mincho" w:hAnsi="Arial Unicode MS" w:cs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ur.go.kr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MS Mincho"/>
        <a:cs typeface=""/>
      </a:majorFont>
      <a:minorFont>
        <a:latin typeface="맑은 고딕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코로나19 발병 이후 출입국 동향 </dc:title>
  <dc:creator>서울관광재단</dc:creator>
  <cp:lastModifiedBy>sus4_chujy</cp:lastModifiedBy>
  <cp:revision>15</cp:revision>
  <dcterms:created xsi:type="dcterms:W3CDTF">2023-04-14T01:27:00Z</dcterms:created>
  <dcterms:modified xsi:type="dcterms:W3CDTF">2023-06-07T01:53:00Z</dcterms:modified>
</cp:coreProperties>
</file>